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DE2" w:rsidRPr="00187FAC" w:rsidRDefault="00211DE2"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eastAsia="sr-Latn-CS"/>
        </w:rPr>
      </w:pPr>
      <w:r w:rsidRPr="00211DE2">
        <w:rPr>
          <w:rFonts w:ascii="Times New Roman" w:eastAsia="Times New Roman" w:hAnsi="Times New Roman" w:cs="Times New Roman"/>
          <w:b/>
          <w:bCs/>
          <w:sz w:val="24"/>
          <w:szCs w:val="24"/>
          <w:lang w:eastAsia="sr-Latn-CS"/>
        </w:rPr>
        <w:t>Ксап24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7047A3" w:rsidRPr="00187FAC" w:rsidTr="007047A3">
        <w:tc>
          <w:tcPr>
            <w:tcW w:w="9576" w:type="dxa"/>
            <w:gridSpan w:val="8"/>
          </w:tcPr>
          <w:p w:rsidR="007047A3" w:rsidRPr="00187FAC" w:rsidRDefault="007047A3" w:rsidP="0058166F">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7047A3" w:rsidRPr="00187FAC" w:rsidTr="007047A3">
        <w:tc>
          <w:tcPr>
            <w:tcW w:w="9576" w:type="dxa"/>
            <w:gridSpan w:val="8"/>
          </w:tcPr>
          <w:p w:rsidR="007047A3" w:rsidRPr="00187FAC" w:rsidRDefault="007047A3" w:rsidP="0058166F">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7047A3">
              <w:rPr>
                <w:rFonts w:ascii="Times New Roman" w:eastAsia="Times New Roman" w:hAnsi="Times New Roman" w:cs="Times New Roman"/>
                <w:b/>
                <w:bCs/>
                <w:lang w:eastAsia="sr-Latn-CS"/>
              </w:rPr>
              <w:t>Conference T</w:t>
            </w:r>
            <w:r w:rsidR="008659B9">
              <w:rPr>
                <w:rFonts w:ascii="Times New Roman" w:eastAsia="Times New Roman" w:hAnsi="Times New Roman" w:cs="Times New Roman"/>
                <w:b/>
                <w:bCs/>
                <w:lang w:eastAsia="sr-Latn-CS"/>
              </w:rPr>
              <w:t>ranslation 1</w:t>
            </w:r>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8659B9">
              <w:rPr>
                <w:rFonts w:ascii="Times New Roman" w:eastAsia="Times New Roman" w:hAnsi="Times New Roman" w:cs="Times New Roman"/>
                <w:bCs/>
                <w:lang w:eastAsia="sr-Latn-CS"/>
              </w:rPr>
              <w:t xml:space="preserve"> </w:t>
            </w:r>
            <w:proofErr w:type="spellStart"/>
            <w:r w:rsidR="008659B9">
              <w:rPr>
                <w:rFonts w:ascii="Times New Roman" w:eastAsia="Times New Roman" w:hAnsi="Times New Roman" w:cs="Times New Roman"/>
                <w:bCs/>
                <w:lang w:eastAsia="sr-Latn-CS"/>
              </w:rPr>
              <w:t>Jelena</w:t>
            </w:r>
            <w:proofErr w:type="spellEnd"/>
            <w:r w:rsidR="008659B9">
              <w:rPr>
                <w:rFonts w:ascii="Times New Roman" w:eastAsia="Times New Roman" w:hAnsi="Times New Roman" w:cs="Times New Roman"/>
                <w:bCs/>
                <w:lang w:eastAsia="sr-Latn-CS"/>
              </w:rPr>
              <w:t xml:space="preserve"> K. </w:t>
            </w:r>
            <w:proofErr w:type="spellStart"/>
            <w:r w:rsidR="008659B9">
              <w:rPr>
                <w:rFonts w:ascii="Times New Roman" w:eastAsia="Times New Roman" w:hAnsi="Times New Roman" w:cs="Times New Roman"/>
                <w:bCs/>
                <w:lang w:eastAsia="sr-Latn-CS"/>
              </w:rPr>
              <w:t>Kostic-Tomovic</w:t>
            </w:r>
            <w:proofErr w:type="spellEnd"/>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8659B9">
              <w:rPr>
                <w:rFonts w:ascii="Times New Roman" w:eastAsia="Times New Roman" w:hAnsi="Times New Roman" w:cs="Times New Roman"/>
                <w:bCs/>
                <w:lang w:eastAsia="sr-Latn-CS"/>
              </w:rPr>
              <w:t xml:space="preserve"> elective</w:t>
            </w:r>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8659B9">
              <w:rPr>
                <w:rFonts w:ascii="Times New Roman" w:eastAsia="Times New Roman" w:hAnsi="Times New Roman" w:cs="Times New Roman"/>
                <w:bCs/>
                <w:lang w:eastAsia="sr-Latn-CS"/>
              </w:rPr>
              <w:t xml:space="preserve"> 15</w:t>
            </w:r>
          </w:p>
        </w:tc>
      </w:tr>
      <w:tr w:rsidR="00F97911" w:rsidRPr="00187FAC" w:rsidTr="007047A3">
        <w:tc>
          <w:tcPr>
            <w:tcW w:w="9576" w:type="dxa"/>
            <w:gridSpan w:val="8"/>
          </w:tcPr>
          <w:p w:rsidR="00F97911" w:rsidRPr="00187FAC" w:rsidRDefault="00F97911" w:rsidP="007047A3">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8659B9">
              <w:rPr>
                <w:rFonts w:ascii="Times New Roman" w:eastAsia="Times New Roman" w:hAnsi="Times New Roman" w:cs="Times New Roman"/>
                <w:bCs/>
                <w:lang w:eastAsia="sr-Latn-CS"/>
              </w:rPr>
              <w:t xml:space="preserve"> Completed exam in Introduction into </w:t>
            </w:r>
            <w:r w:rsidR="007047A3">
              <w:rPr>
                <w:rFonts w:ascii="Times New Roman" w:eastAsia="Times New Roman" w:hAnsi="Times New Roman" w:cs="Times New Roman"/>
                <w:bCs/>
                <w:lang w:eastAsia="sr-Latn-CS"/>
              </w:rPr>
              <w:t>C</w:t>
            </w:r>
            <w:r w:rsidR="008659B9">
              <w:rPr>
                <w:rFonts w:ascii="Times New Roman" w:eastAsia="Times New Roman" w:hAnsi="Times New Roman" w:cs="Times New Roman"/>
                <w:bCs/>
                <w:lang w:eastAsia="sr-Latn-CS"/>
              </w:rPr>
              <w:t xml:space="preserve">onsecutive </w:t>
            </w:r>
            <w:r w:rsidR="007047A3">
              <w:rPr>
                <w:rFonts w:ascii="Times New Roman" w:eastAsia="Times New Roman" w:hAnsi="Times New Roman" w:cs="Times New Roman"/>
                <w:bCs/>
                <w:lang w:eastAsia="sr-Latn-CS"/>
              </w:rPr>
              <w:t>T</w:t>
            </w:r>
            <w:r w:rsidR="008659B9">
              <w:rPr>
                <w:rFonts w:ascii="Times New Roman" w:eastAsia="Times New Roman" w:hAnsi="Times New Roman" w:cs="Times New Roman"/>
                <w:bCs/>
                <w:lang w:eastAsia="sr-Latn-CS"/>
              </w:rPr>
              <w:t>ranslation</w:t>
            </w:r>
            <w:r w:rsidR="009E1D1A">
              <w:rPr>
                <w:rFonts w:ascii="Times New Roman" w:eastAsia="Times New Roman" w:hAnsi="Times New Roman" w:cs="Times New Roman"/>
                <w:bCs/>
                <w:lang w:eastAsia="sr-Latn-CS"/>
              </w:rPr>
              <w:t>.</w:t>
            </w:r>
          </w:p>
        </w:tc>
      </w:tr>
      <w:tr w:rsidR="00F97911" w:rsidRPr="00187FAC" w:rsidTr="007047A3">
        <w:tc>
          <w:tcPr>
            <w:tcW w:w="9576" w:type="dxa"/>
            <w:gridSpan w:val="8"/>
          </w:tcPr>
          <w:p w:rsidR="00F97911" w:rsidRPr="00187FAC" w:rsidRDefault="00F97911" w:rsidP="00F95049">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F95049">
              <w:rPr>
                <w:rFonts w:ascii="Times New Roman" w:eastAsia="Times New Roman" w:hAnsi="Times New Roman" w:cs="Times New Roman"/>
                <w:b/>
                <w:bCs/>
                <w:lang w:eastAsia="sr-Latn-CS"/>
              </w:rPr>
              <w:t xml:space="preserve">. </w:t>
            </w:r>
            <w:r w:rsidR="008659B9">
              <w:rPr>
                <w:rFonts w:ascii="Times New Roman" w:eastAsia="Times New Roman" w:hAnsi="Times New Roman" w:cs="Times New Roman"/>
                <w:bCs/>
                <w:lang w:eastAsia="sr-Latn-CS"/>
              </w:rPr>
              <w:t>The aim of this course is to improve skills and competencies in consecutive translation as well as to reach the elementary level of professional competence in skills and strategies of simultaneous translation in all phases of translation process</w:t>
            </w:r>
            <w:r w:rsidR="00EC3C8A">
              <w:rPr>
                <w:rFonts w:ascii="Times New Roman" w:eastAsia="Times New Roman" w:hAnsi="Times New Roman" w:cs="Times New Roman"/>
                <w:bCs/>
                <w:lang w:eastAsia="sr-Latn-CS"/>
              </w:rPr>
              <w:t xml:space="preserve"> and a thorough comprehension of the simultaneous comprehension practice. The emphasis in the course is put on strategies of resolving problems which occur in the process of consecutive and simultaneous translation in conference surroundings and at important public and media events.</w:t>
            </w:r>
            <w:bookmarkStart w:id="0" w:name="_GoBack"/>
            <w:bookmarkEnd w:id="0"/>
            <w:r w:rsidR="00EC3C8A" w:rsidRPr="00187FAC">
              <w:rPr>
                <w:rFonts w:ascii="Times New Roman" w:eastAsia="Times New Roman" w:hAnsi="Times New Roman" w:cs="Times New Roman"/>
                <w:b/>
                <w:bCs/>
                <w:lang w:eastAsia="sr-Latn-CS"/>
              </w:rPr>
              <w:t xml:space="preserve"> </w:t>
            </w:r>
          </w:p>
        </w:tc>
      </w:tr>
      <w:tr w:rsidR="00F97911" w:rsidRPr="00187FAC" w:rsidTr="007047A3">
        <w:tc>
          <w:tcPr>
            <w:tcW w:w="9576" w:type="dxa"/>
            <w:gridSpan w:val="8"/>
          </w:tcPr>
          <w:p w:rsidR="00F97911" w:rsidRPr="007047A3" w:rsidRDefault="00F95049" w:rsidP="00F95049">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
                <w:bCs/>
                <w:lang w:eastAsia="sr-Latn-CS"/>
              </w:rPr>
              <w:t xml:space="preserve">Course outcome. </w:t>
            </w:r>
            <w:r w:rsidR="00EC3C8A">
              <w:rPr>
                <w:rFonts w:ascii="Times New Roman" w:eastAsia="Times New Roman" w:hAnsi="Times New Roman" w:cs="Times New Roman"/>
                <w:bCs/>
                <w:lang w:eastAsia="sr-Latn-CS"/>
              </w:rPr>
              <w:t>After successfully completed course, students will be able to:</w:t>
            </w:r>
            <w:r>
              <w:rPr>
                <w:rFonts w:ascii="Times New Roman" w:eastAsia="Times New Roman" w:hAnsi="Times New Roman" w:cs="Times New Roman"/>
                <w:bCs/>
                <w:lang w:eastAsia="sr-Latn-CS"/>
              </w:rPr>
              <w:t xml:space="preserve"> 1. </w:t>
            </w:r>
            <w:r w:rsidR="00EC3C8A">
              <w:rPr>
                <w:rFonts w:ascii="Times New Roman" w:eastAsia="Times New Roman" w:hAnsi="Times New Roman" w:cs="Times New Roman"/>
                <w:bCs/>
                <w:lang w:eastAsia="sr-Latn-CS"/>
              </w:rPr>
              <w:t>Apply principles of conference translation in</w:t>
            </w:r>
            <w:r>
              <w:rPr>
                <w:rFonts w:ascii="Times New Roman" w:eastAsia="Times New Roman" w:hAnsi="Times New Roman" w:cs="Times New Roman"/>
                <w:bCs/>
                <w:lang w:eastAsia="sr-Latn-CS"/>
              </w:rPr>
              <w:t xml:space="preserve"> real life situations; 2. </w:t>
            </w:r>
            <w:r w:rsidR="00EC3C8A">
              <w:rPr>
                <w:rFonts w:ascii="Times New Roman" w:eastAsia="Times New Roman" w:hAnsi="Times New Roman" w:cs="Times New Roman"/>
                <w:bCs/>
                <w:lang w:eastAsia="sr-Latn-CS"/>
              </w:rPr>
              <w:t>Demonstrate essential cognitive skills for conference translation, such as concentration, listening and speaking at the same time, the an</w:t>
            </w:r>
            <w:r>
              <w:rPr>
                <w:rFonts w:ascii="Times New Roman" w:eastAsia="Times New Roman" w:hAnsi="Times New Roman" w:cs="Times New Roman"/>
                <w:bCs/>
                <w:lang w:eastAsia="sr-Latn-CS"/>
              </w:rPr>
              <w:t xml:space="preserve">alysis of their production, etc; 3. </w:t>
            </w:r>
            <w:r w:rsidR="007922C9">
              <w:rPr>
                <w:rFonts w:ascii="Times New Roman" w:eastAsia="Times New Roman" w:hAnsi="Times New Roman" w:cs="Times New Roman"/>
                <w:bCs/>
                <w:lang w:eastAsia="sr-Latn-CS"/>
              </w:rPr>
              <w:t>Show their mastery of skills and strategies necessary for conference translation, such as translation from a piece of paper, stress control, paying atten</w:t>
            </w:r>
            <w:r>
              <w:rPr>
                <w:rFonts w:ascii="Times New Roman" w:eastAsia="Times New Roman" w:hAnsi="Times New Roman" w:cs="Times New Roman"/>
                <w:bCs/>
                <w:lang w:eastAsia="sr-Latn-CS"/>
              </w:rPr>
              <w:t xml:space="preserve">tion to more than one task, etc; 4. </w:t>
            </w:r>
            <w:r w:rsidR="007922C9">
              <w:rPr>
                <w:rFonts w:ascii="Times New Roman" w:eastAsia="Times New Roman" w:hAnsi="Times New Roman" w:cs="Times New Roman"/>
                <w:bCs/>
                <w:lang w:eastAsia="sr-Latn-CS"/>
              </w:rPr>
              <w:t xml:space="preserve"> Use standard professional eq</w:t>
            </w:r>
            <w:r>
              <w:rPr>
                <w:rFonts w:ascii="Times New Roman" w:eastAsia="Times New Roman" w:hAnsi="Times New Roman" w:cs="Times New Roman"/>
                <w:bCs/>
                <w:lang w:eastAsia="sr-Latn-CS"/>
              </w:rPr>
              <w:t xml:space="preserve">uipment in translation practice; 5. </w:t>
            </w:r>
            <w:r w:rsidR="007922C9" w:rsidRPr="007922C9">
              <w:rPr>
                <w:rFonts w:ascii="Times New Roman" w:eastAsia="Times New Roman" w:hAnsi="Times New Roman" w:cs="Times New Roman"/>
                <w:bCs/>
                <w:lang w:eastAsia="sr-Latn-CS"/>
              </w:rPr>
              <w:t>Demonstrate good knowledge of mechanisms the process of oral translation is based on and to understand how the problems occurring during translation impact the final product (spoken text)</w:t>
            </w:r>
            <w:r>
              <w:rPr>
                <w:rFonts w:ascii="Times New Roman" w:eastAsia="Times New Roman" w:hAnsi="Times New Roman" w:cs="Times New Roman"/>
                <w:b/>
                <w:bCs/>
                <w:lang w:eastAsia="sr-Latn-CS"/>
              </w:rPr>
              <w:t>.</w:t>
            </w:r>
          </w:p>
        </w:tc>
      </w:tr>
      <w:tr w:rsidR="00F97911" w:rsidRPr="00187FAC" w:rsidTr="007047A3">
        <w:tc>
          <w:tcPr>
            <w:tcW w:w="9576" w:type="dxa"/>
            <w:gridSpan w:val="8"/>
          </w:tcPr>
          <w:p w:rsidR="007922C9" w:rsidRPr="007922C9" w:rsidRDefault="00F97911" w:rsidP="00F95049">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F95049">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F95049">
              <w:rPr>
                <w:rFonts w:ascii="Times New Roman" w:eastAsia="Times New Roman" w:hAnsi="Times New Roman" w:cs="Times New Roman"/>
                <w:i/>
                <w:iCs/>
                <w:lang w:eastAsia="sr-Latn-CS"/>
              </w:rPr>
              <w:t xml:space="preserve"> </w:t>
            </w:r>
            <w:r w:rsidR="007922C9">
              <w:rPr>
                <w:rFonts w:ascii="Times New Roman" w:eastAsia="Times New Roman" w:hAnsi="Times New Roman" w:cs="Times New Roman"/>
                <w:iCs/>
                <w:lang w:eastAsia="sr-Latn-CS"/>
              </w:rPr>
              <w:t>Further mastering consecutive translation techniques and preparation for simultaneous translation. Simultaneous translation techniques translation. The process of making a glossary for simultaneous translation. The code of conduct in the cabin acquisition.</w:t>
            </w:r>
          </w:p>
          <w:p w:rsidR="00F97911" w:rsidRPr="00187FAC" w:rsidRDefault="00F97911" w:rsidP="00F95049">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i/>
                <w:iCs/>
                <w:lang w:eastAsia="sr-Latn-CS"/>
              </w:rPr>
              <w:t>Practice: Practical classes, OFT, SRW</w:t>
            </w:r>
            <w:r w:rsidR="00F95049">
              <w:rPr>
                <w:rFonts w:ascii="Times New Roman" w:eastAsia="Times New Roman" w:hAnsi="Times New Roman" w:cs="Times New Roman"/>
                <w:i/>
                <w:iCs/>
                <w:lang w:eastAsia="sr-Latn-CS"/>
              </w:rPr>
              <w:t xml:space="preserve"> </w:t>
            </w:r>
            <w:r w:rsidR="007A36A1">
              <w:rPr>
                <w:rFonts w:ascii="Times New Roman" w:eastAsia="Times New Roman" w:hAnsi="Times New Roman" w:cs="Times New Roman"/>
                <w:iCs/>
                <w:lang w:eastAsia="sr-Latn-CS"/>
              </w:rPr>
              <w:t>Consecutive translation exercises and preparation for simultaneous translation. Consecutive and then simultaneous translation practice on the same text. Gradual shortening of consecutive and lengthening of simultaneous translation. Simultaneous translation of a familiar text. Simultaneous translation</w:t>
            </w:r>
            <w:r w:rsidR="008659B9" w:rsidRPr="008659B9">
              <w:rPr>
                <w:rFonts w:ascii="Times New Roman" w:eastAsia="Times New Roman" w:hAnsi="Times New Roman" w:cs="Times New Roman"/>
                <w:iCs/>
                <w:lang w:eastAsia="sr-Latn-CS"/>
              </w:rPr>
              <w:t xml:space="preserve"> </w:t>
            </w:r>
            <w:r w:rsidR="007A36A1">
              <w:rPr>
                <w:rFonts w:ascii="Times New Roman" w:eastAsia="Times New Roman" w:hAnsi="Times New Roman" w:cs="Times New Roman"/>
                <w:iCs/>
                <w:lang w:eastAsia="sr-Latn-CS"/>
              </w:rPr>
              <w:t>of an unknown text (speech). Classes are organized as workshops where advanced skills, strategies and tactics of conference (simultaneous) translation in the following areas are practiced: economics, trading, international business, current political affairs, science and technology, industry.</w:t>
            </w:r>
            <w:r w:rsidR="00F95049">
              <w:rPr>
                <w:rFonts w:ascii="Times New Roman" w:eastAsia="Times New Roman" w:hAnsi="Times New Roman" w:cs="Times New Roman"/>
                <w:iCs/>
                <w:lang w:eastAsia="sr-Latn-CS"/>
              </w:rPr>
              <w:t xml:space="preserve"> </w:t>
            </w:r>
            <w:r w:rsidR="007A36A1">
              <w:rPr>
                <w:rFonts w:ascii="Times New Roman" w:eastAsia="Times New Roman" w:hAnsi="Times New Roman" w:cs="Times New Roman"/>
                <w:iCs/>
                <w:lang w:eastAsia="sr-Latn-CS"/>
              </w:rPr>
              <w:t>Topics covered in each class are changeable and depend on students’ progress.</w:t>
            </w:r>
            <w:r w:rsidR="007A36A1" w:rsidRPr="008659B9">
              <w:rPr>
                <w:rFonts w:ascii="Times New Roman" w:eastAsia="Times New Roman" w:hAnsi="Times New Roman" w:cs="Times New Roman"/>
                <w:iCs/>
                <w:lang w:eastAsia="sr-Latn-CS"/>
              </w:rPr>
              <w:t xml:space="preserve"> </w:t>
            </w:r>
            <w:r w:rsidR="007A36A1">
              <w:rPr>
                <w:rFonts w:ascii="Times New Roman" w:eastAsia="Times New Roman" w:hAnsi="Times New Roman" w:cs="Times New Roman"/>
                <w:iCs/>
                <w:lang w:eastAsia="sr-Latn-CS"/>
              </w:rPr>
              <w:t>Usage of equipment in the cabin.</w:t>
            </w:r>
          </w:p>
        </w:tc>
      </w:tr>
      <w:tr w:rsidR="00F97911" w:rsidRPr="00187FAC" w:rsidTr="007047A3">
        <w:tc>
          <w:tcPr>
            <w:tcW w:w="9576" w:type="dxa"/>
            <w:gridSpan w:val="8"/>
          </w:tcPr>
          <w:p w:rsidR="00F97911" w:rsidRPr="00F95049" w:rsidRDefault="00F95049" w:rsidP="00F95049">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Pr>
                <w:rFonts w:ascii="Times New Roman" w:eastAsia="Times New Roman" w:hAnsi="Times New Roman" w:cs="Times New Roman"/>
                <w:b/>
                <w:bCs/>
                <w:lang w:eastAsia="sr-Latn-CS"/>
              </w:rPr>
              <w:t xml:space="preserve">Literature. </w:t>
            </w:r>
            <w:r w:rsidRPr="00F95049">
              <w:rPr>
                <w:rFonts w:ascii="Times New Roman" w:eastAsia="Times New Roman" w:hAnsi="Times New Roman" w:cs="Times New Roman"/>
                <w:bCs/>
                <w:lang w:eastAsia="sr-Latn-CS"/>
              </w:rPr>
              <w:t>1.</w:t>
            </w:r>
            <w:r>
              <w:rPr>
                <w:rFonts w:ascii="Times New Roman" w:eastAsia="Times New Roman" w:hAnsi="Times New Roman" w:cs="Times New Roman"/>
                <w:b/>
                <w:bCs/>
                <w:lang w:eastAsia="sr-Latn-CS"/>
              </w:rPr>
              <w:t xml:space="preserve"> </w:t>
            </w:r>
            <w:proofErr w:type="spellStart"/>
            <w:r w:rsidR="008659B9" w:rsidRPr="008659B9">
              <w:rPr>
                <w:rFonts w:ascii="Times New Roman" w:eastAsia="Times New Roman" w:hAnsi="Times New Roman" w:cs="Times New Roman"/>
                <w:bCs/>
                <w:lang w:eastAsia="sr-Latn-CS"/>
              </w:rPr>
              <w:t>Gile</w:t>
            </w:r>
            <w:proofErr w:type="spellEnd"/>
            <w:r w:rsidR="008659B9" w:rsidRPr="008659B9">
              <w:rPr>
                <w:rFonts w:ascii="Times New Roman" w:eastAsia="Times New Roman" w:hAnsi="Times New Roman" w:cs="Times New Roman"/>
                <w:bCs/>
                <w:lang w:eastAsia="sr-Latn-CS"/>
              </w:rPr>
              <w:t xml:space="preserve">, D. (1995) </w:t>
            </w:r>
            <w:r w:rsidR="008659B9" w:rsidRPr="00F95049">
              <w:rPr>
                <w:rFonts w:ascii="Times New Roman" w:eastAsia="Times New Roman" w:hAnsi="Times New Roman" w:cs="Times New Roman"/>
                <w:bCs/>
                <w:i/>
                <w:lang w:eastAsia="sr-Latn-CS"/>
              </w:rPr>
              <w:t>Basic Concepts and Models for Interpreter and Translator Training</w:t>
            </w:r>
            <w:r w:rsidR="008659B9" w:rsidRPr="008659B9">
              <w:rPr>
                <w:rFonts w:ascii="Times New Roman" w:eastAsia="Times New Roman" w:hAnsi="Times New Roman" w:cs="Times New Roman"/>
                <w:bCs/>
                <w:lang w:eastAsia="sr-Latn-CS"/>
              </w:rPr>
              <w:t xml:space="preserve">. Amsterdam: John </w:t>
            </w:r>
            <w:proofErr w:type="spellStart"/>
            <w:r w:rsidR="008659B9" w:rsidRPr="008659B9">
              <w:rPr>
                <w:rFonts w:ascii="Times New Roman" w:eastAsia="Times New Roman" w:hAnsi="Times New Roman" w:cs="Times New Roman"/>
                <w:bCs/>
                <w:lang w:eastAsia="sr-Latn-CS"/>
              </w:rPr>
              <w:t>Benjamins</w:t>
            </w:r>
            <w:proofErr w:type="spellEnd"/>
            <w:r w:rsidR="008659B9" w:rsidRPr="008659B9">
              <w:rPr>
                <w:rFonts w:ascii="Times New Roman" w:eastAsia="Times New Roman" w:hAnsi="Times New Roman" w:cs="Times New Roman"/>
                <w:bCs/>
                <w:lang w:eastAsia="sr-Latn-CS"/>
              </w:rPr>
              <w:t xml:space="preserve"> (revised 2009 edition available as E-Book)</w:t>
            </w:r>
            <w:r>
              <w:rPr>
                <w:rFonts w:ascii="Times New Roman" w:eastAsia="Times New Roman" w:hAnsi="Times New Roman" w:cs="Times New Roman"/>
                <w:bCs/>
                <w:lang w:eastAsia="sr-Latn-CS"/>
              </w:rPr>
              <w:t xml:space="preserve">; 2. </w:t>
            </w:r>
            <w:r w:rsidR="008659B9" w:rsidRPr="008659B9">
              <w:rPr>
                <w:rFonts w:ascii="Times New Roman" w:eastAsia="Times New Roman" w:hAnsi="Times New Roman" w:cs="Times New Roman"/>
                <w:bCs/>
                <w:lang w:eastAsia="sr-Latn-CS"/>
              </w:rPr>
              <w:t xml:space="preserve">Roderick Jones, </w:t>
            </w:r>
            <w:r w:rsidR="008659B9" w:rsidRPr="00F95049">
              <w:rPr>
                <w:rFonts w:ascii="Times New Roman" w:eastAsia="Times New Roman" w:hAnsi="Times New Roman" w:cs="Times New Roman"/>
                <w:bCs/>
                <w:i/>
                <w:lang w:eastAsia="sr-Latn-CS"/>
              </w:rPr>
              <w:t>Conference Interpreting Explained</w:t>
            </w:r>
            <w:r>
              <w:rPr>
                <w:rFonts w:ascii="Times New Roman" w:eastAsia="Times New Roman" w:hAnsi="Times New Roman" w:cs="Times New Roman"/>
                <w:bCs/>
                <w:lang w:eastAsia="sr-Latn-CS"/>
              </w:rPr>
              <w:t xml:space="preserve">, St Jerome, 1998; 3. </w:t>
            </w:r>
            <w:proofErr w:type="spellStart"/>
            <w:r w:rsidR="008659B9" w:rsidRPr="00F95049">
              <w:rPr>
                <w:rFonts w:ascii="Times New Roman" w:eastAsia="Times New Roman" w:hAnsi="Times New Roman" w:cs="Times New Roman"/>
                <w:bCs/>
                <w:lang w:val="fr-FR" w:eastAsia="sr-Latn-CS"/>
              </w:rPr>
              <w:t>Danica</w:t>
            </w:r>
            <w:proofErr w:type="spellEnd"/>
            <w:r w:rsidR="008659B9" w:rsidRPr="00F95049">
              <w:rPr>
                <w:rFonts w:ascii="Times New Roman" w:eastAsia="Times New Roman" w:hAnsi="Times New Roman" w:cs="Times New Roman"/>
                <w:bCs/>
                <w:lang w:val="fr-FR" w:eastAsia="sr-Latn-CS"/>
              </w:rPr>
              <w:t xml:space="preserve"> </w:t>
            </w:r>
            <w:proofErr w:type="spellStart"/>
            <w:r w:rsidR="008659B9" w:rsidRPr="00F95049">
              <w:rPr>
                <w:rFonts w:ascii="Times New Roman" w:eastAsia="Times New Roman" w:hAnsi="Times New Roman" w:cs="Times New Roman"/>
                <w:bCs/>
                <w:lang w:val="fr-FR" w:eastAsia="sr-Latn-CS"/>
              </w:rPr>
              <w:t>Seleskovitch</w:t>
            </w:r>
            <w:proofErr w:type="spellEnd"/>
            <w:r w:rsidR="008659B9" w:rsidRPr="00F95049">
              <w:rPr>
                <w:rFonts w:ascii="Times New Roman" w:eastAsia="Times New Roman" w:hAnsi="Times New Roman" w:cs="Times New Roman"/>
                <w:bCs/>
                <w:lang w:val="fr-FR" w:eastAsia="sr-Latn-CS"/>
              </w:rPr>
              <w:t xml:space="preserve"> &amp; Marianne </w:t>
            </w:r>
            <w:proofErr w:type="spellStart"/>
            <w:r w:rsidR="008659B9" w:rsidRPr="00F95049">
              <w:rPr>
                <w:rFonts w:ascii="Times New Roman" w:eastAsia="Times New Roman" w:hAnsi="Times New Roman" w:cs="Times New Roman"/>
                <w:bCs/>
                <w:lang w:val="fr-FR" w:eastAsia="sr-Latn-CS"/>
              </w:rPr>
              <w:t>Lederer</w:t>
            </w:r>
            <w:proofErr w:type="spellEnd"/>
            <w:r w:rsidR="008659B9" w:rsidRPr="00F95049">
              <w:rPr>
                <w:rFonts w:ascii="Times New Roman" w:eastAsia="Times New Roman" w:hAnsi="Times New Roman" w:cs="Times New Roman"/>
                <w:bCs/>
                <w:lang w:val="fr-FR" w:eastAsia="sr-Latn-CS"/>
              </w:rPr>
              <w:t xml:space="preserve">, (1986) La </w:t>
            </w:r>
            <w:r w:rsidR="008659B9" w:rsidRPr="00F95049">
              <w:rPr>
                <w:rFonts w:ascii="Times New Roman" w:eastAsia="Times New Roman" w:hAnsi="Times New Roman" w:cs="Times New Roman"/>
                <w:bCs/>
                <w:i/>
                <w:lang w:val="fr-FR" w:eastAsia="sr-Latn-CS"/>
              </w:rPr>
              <w:t>traduction simultanée, expérience et théorie</w:t>
            </w:r>
            <w:r w:rsidRPr="00F95049">
              <w:rPr>
                <w:rFonts w:ascii="Times New Roman" w:eastAsia="Times New Roman" w:hAnsi="Times New Roman" w:cs="Times New Roman"/>
                <w:bCs/>
                <w:lang w:val="fr-FR" w:eastAsia="sr-Latn-CS"/>
              </w:rPr>
              <w:t xml:space="preserve">, Paris, Didier Érudition; 4. </w:t>
            </w:r>
            <w:r w:rsidR="008659B9" w:rsidRPr="008659B9">
              <w:rPr>
                <w:rFonts w:ascii="Times New Roman" w:eastAsia="Times New Roman" w:hAnsi="Times New Roman" w:cs="Times New Roman"/>
                <w:bCs/>
                <w:lang w:eastAsia="sr-Latn-CS"/>
              </w:rPr>
              <w:t xml:space="preserve">Gambier, Yves, </w:t>
            </w:r>
            <w:proofErr w:type="spellStart"/>
            <w:r w:rsidR="008659B9" w:rsidRPr="008659B9">
              <w:rPr>
                <w:rFonts w:ascii="Times New Roman" w:eastAsia="Times New Roman" w:hAnsi="Times New Roman" w:cs="Times New Roman"/>
                <w:bCs/>
                <w:lang w:eastAsia="sr-Latn-CS"/>
              </w:rPr>
              <w:t>Gile</w:t>
            </w:r>
            <w:proofErr w:type="spellEnd"/>
            <w:r w:rsidR="008659B9" w:rsidRPr="008659B9">
              <w:rPr>
                <w:rFonts w:ascii="Times New Roman" w:eastAsia="Times New Roman" w:hAnsi="Times New Roman" w:cs="Times New Roman"/>
                <w:bCs/>
                <w:lang w:eastAsia="sr-Latn-CS"/>
              </w:rPr>
              <w:t xml:space="preserve">, Daniel, Taylor, Christopher (1997) </w:t>
            </w:r>
            <w:r w:rsidR="008659B9" w:rsidRPr="00F95049">
              <w:rPr>
                <w:rFonts w:ascii="Times New Roman" w:eastAsia="Times New Roman" w:hAnsi="Times New Roman" w:cs="Times New Roman"/>
                <w:bCs/>
                <w:i/>
                <w:lang w:eastAsia="sr-Latn-CS"/>
              </w:rPr>
              <w:t>Conference interpreting</w:t>
            </w:r>
            <w:r>
              <w:rPr>
                <w:rFonts w:ascii="Times New Roman" w:eastAsia="Times New Roman" w:hAnsi="Times New Roman" w:cs="Times New Roman"/>
                <w:bCs/>
                <w:i/>
                <w:lang w:eastAsia="sr-Latn-CS"/>
              </w:rPr>
              <w:t>: current trends in research</w:t>
            </w:r>
            <w:r w:rsidR="008659B9" w:rsidRPr="00F95049">
              <w:rPr>
                <w:rFonts w:ascii="Times New Roman" w:eastAsia="Times New Roman" w:hAnsi="Times New Roman" w:cs="Times New Roman"/>
                <w:bCs/>
                <w:i/>
                <w:lang w:eastAsia="sr-Latn-CS"/>
              </w:rPr>
              <w:t>: proceedings of the International Conference on Interpreting--What Do We Know and How?</w:t>
            </w:r>
            <w:r w:rsidR="008659B9" w:rsidRPr="008659B9">
              <w:rPr>
                <w:rFonts w:ascii="Times New Roman" w:eastAsia="Times New Roman" w:hAnsi="Times New Roman" w:cs="Times New Roman"/>
                <w:bCs/>
                <w:lang w:eastAsia="sr-Latn-CS"/>
              </w:rPr>
              <w:t xml:space="preserve"> : Turku, A</w:t>
            </w:r>
            <w:r>
              <w:rPr>
                <w:rFonts w:ascii="Times New Roman" w:eastAsia="Times New Roman" w:hAnsi="Times New Roman" w:cs="Times New Roman"/>
                <w:bCs/>
                <w:lang w:eastAsia="sr-Latn-CS"/>
              </w:rPr>
              <w:t xml:space="preserve">ugust 25-27, 1994. J. </w:t>
            </w:r>
            <w:proofErr w:type="spellStart"/>
            <w:r>
              <w:rPr>
                <w:rFonts w:ascii="Times New Roman" w:eastAsia="Times New Roman" w:hAnsi="Times New Roman" w:cs="Times New Roman"/>
                <w:bCs/>
                <w:lang w:eastAsia="sr-Latn-CS"/>
              </w:rPr>
              <w:t>Benjamins</w:t>
            </w:r>
            <w:proofErr w:type="spellEnd"/>
            <w:r>
              <w:rPr>
                <w:rFonts w:ascii="Times New Roman" w:eastAsia="Times New Roman" w:hAnsi="Times New Roman" w:cs="Times New Roman"/>
                <w:bCs/>
                <w:lang w:eastAsia="sr-Latn-CS"/>
              </w:rPr>
              <w:t xml:space="preserve">; 5. </w:t>
            </w:r>
            <w:r w:rsidR="008659B9" w:rsidRPr="008659B9">
              <w:rPr>
                <w:rFonts w:ascii="Times New Roman" w:eastAsia="Times New Roman" w:hAnsi="Times New Roman" w:cs="Times New Roman"/>
                <w:bCs/>
                <w:lang w:eastAsia="sr-Latn-CS"/>
              </w:rPr>
              <w:t xml:space="preserve">Lambert, S &amp; Moser-Mercer, B. </w:t>
            </w:r>
            <w:r>
              <w:rPr>
                <w:rFonts w:ascii="Times New Roman" w:eastAsia="Times New Roman" w:hAnsi="Times New Roman" w:cs="Times New Roman"/>
                <w:bCs/>
                <w:lang w:eastAsia="sr-Latn-CS"/>
              </w:rPr>
              <w:t>(</w:t>
            </w:r>
            <w:proofErr w:type="spellStart"/>
            <w:r>
              <w:rPr>
                <w:rFonts w:ascii="Times New Roman" w:eastAsia="Times New Roman" w:hAnsi="Times New Roman" w:cs="Times New Roman"/>
                <w:bCs/>
                <w:lang w:eastAsia="sr-Latn-CS"/>
              </w:rPr>
              <w:t>eds</w:t>
            </w:r>
            <w:proofErr w:type="spellEnd"/>
            <w:r>
              <w:rPr>
                <w:rFonts w:ascii="Times New Roman" w:eastAsia="Times New Roman" w:hAnsi="Times New Roman" w:cs="Times New Roman"/>
                <w:bCs/>
                <w:lang w:eastAsia="sr-Latn-CS"/>
              </w:rPr>
              <w:t>) (1994) “Bridging the Gap</w:t>
            </w:r>
            <w:r w:rsidR="008659B9" w:rsidRPr="008659B9">
              <w:rPr>
                <w:rFonts w:ascii="Times New Roman" w:eastAsia="Times New Roman" w:hAnsi="Times New Roman" w:cs="Times New Roman"/>
                <w:bCs/>
                <w:lang w:eastAsia="sr-Latn-CS"/>
              </w:rPr>
              <w:t xml:space="preserve">: Empirical Research in Simultaneous Interpretation”. Amsterdam: John </w:t>
            </w:r>
            <w:proofErr w:type="spellStart"/>
            <w:r w:rsidR="008659B9" w:rsidRPr="008659B9">
              <w:rPr>
                <w:rFonts w:ascii="Times New Roman" w:eastAsia="Times New Roman" w:hAnsi="Times New Roman" w:cs="Times New Roman"/>
                <w:bCs/>
                <w:lang w:eastAsia="sr-Latn-CS"/>
              </w:rPr>
              <w:t>Benjamins</w:t>
            </w:r>
            <w:proofErr w:type="spellEnd"/>
          </w:p>
        </w:tc>
      </w:tr>
      <w:tr w:rsidR="00F97911" w:rsidRPr="00187FAC" w:rsidTr="007047A3">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F95049">
        <w:tc>
          <w:tcPr>
            <w:tcW w:w="1418" w:type="dxa"/>
          </w:tcPr>
          <w:p w:rsidR="00F97911" w:rsidRPr="00187FAC" w:rsidRDefault="00F97911" w:rsidP="00F95049">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F95049">
              <w:rPr>
                <w:rFonts w:ascii="Times New Roman" w:eastAsia="Times New Roman" w:hAnsi="Times New Roman" w:cs="Times New Roman"/>
                <w:bCs/>
                <w:sz w:val="20"/>
                <w:szCs w:val="20"/>
                <w:lang w:eastAsia="sr-Latn-CS"/>
              </w:rPr>
              <w:t xml:space="preserve"> </w:t>
            </w:r>
            <w:r w:rsidR="008659B9">
              <w:rPr>
                <w:rFonts w:ascii="Times New Roman" w:eastAsia="Times New Roman" w:hAnsi="Times New Roman" w:cs="Times New Roman"/>
                <w:bCs/>
                <w:sz w:val="20"/>
                <w:szCs w:val="20"/>
                <w:lang w:eastAsia="sr-Latn-CS"/>
              </w:rPr>
              <w:t>6</w:t>
            </w:r>
          </w:p>
        </w:tc>
        <w:tc>
          <w:tcPr>
            <w:tcW w:w="1100" w:type="dxa"/>
          </w:tcPr>
          <w:p w:rsidR="008659B9" w:rsidRPr="00187FAC" w:rsidRDefault="00F97911" w:rsidP="00F95049">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F95049">
              <w:rPr>
                <w:rFonts w:ascii="Times New Roman" w:eastAsia="Times New Roman" w:hAnsi="Times New Roman" w:cs="Times New Roman"/>
                <w:bCs/>
                <w:sz w:val="20"/>
                <w:szCs w:val="20"/>
                <w:lang w:eastAsia="sr-Latn-CS"/>
              </w:rPr>
              <w:t xml:space="preserve"> </w:t>
            </w:r>
            <w:r w:rsidR="008659B9">
              <w:rPr>
                <w:rFonts w:ascii="Times New Roman" w:eastAsia="Times New Roman" w:hAnsi="Times New Roman" w:cs="Times New Roman"/>
                <w:bCs/>
                <w:sz w:val="20"/>
                <w:szCs w:val="20"/>
                <w:lang w:eastAsia="sr-Latn-CS"/>
              </w:rPr>
              <w:t>9</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8659B9" w:rsidRPr="00187FAC" w:rsidRDefault="00F97911" w:rsidP="00F95049">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r w:rsidR="00F95049">
              <w:rPr>
                <w:rFonts w:ascii="Times New Roman" w:eastAsia="Times New Roman" w:hAnsi="Times New Roman" w:cs="Times New Roman"/>
                <w:bCs/>
                <w:sz w:val="20"/>
                <w:szCs w:val="20"/>
                <w:lang w:eastAsia="sr-Latn-CS"/>
              </w:rPr>
              <w:t xml:space="preserve"> 3</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7047A3">
        <w:tc>
          <w:tcPr>
            <w:tcW w:w="9576" w:type="dxa"/>
            <w:gridSpan w:val="8"/>
          </w:tcPr>
          <w:p w:rsidR="00F97911" w:rsidRPr="00187FAC" w:rsidRDefault="00F97911" w:rsidP="00F95049">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F95049">
              <w:rPr>
                <w:rFonts w:ascii="Times New Roman" w:eastAsia="Times New Roman" w:hAnsi="Times New Roman" w:cs="Times New Roman"/>
                <w:b/>
                <w:bCs/>
                <w:lang w:eastAsia="sr-Latn-CS"/>
              </w:rPr>
              <w:t xml:space="preserve">. </w:t>
            </w:r>
            <w:r w:rsidR="007A36A1">
              <w:rPr>
                <w:rFonts w:ascii="Times New Roman" w:eastAsia="Times New Roman" w:hAnsi="Times New Roman" w:cs="Times New Roman"/>
                <w:lang w:eastAsia="sr-Latn-CS"/>
              </w:rPr>
              <w:t>Teaching takes place during the third semester with students who have been accepted to the Module Conference translation in the second year of Master studies; individual work, individual preparation; pair work, simulations.</w:t>
            </w:r>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7047A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7047A3">
        <w:tc>
          <w:tcPr>
            <w:tcW w:w="3238" w:type="dxa"/>
            <w:gridSpan w:val="3"/>
          </w:tcPr>
          <w:p w:rsidR="00F97911" w:rsidRPr="00187FAC" w:rsidRDefault="008659B9" w:rsidP="008659B9">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homework and preparation</w:t>
            </w:r>
          </w:p>
        </w:tc>
        <w:tc>
          <w:tcPr>
            <w:tcW w:w="1911"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7047A3">
        <w:tc>
          <w:tcPr>
            <w:tcW w:w="3238" w:type="dxa"/>
            <w:gridSpan w:val="3"/>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consecutive translation C--A</w:t>
            </w:r>
          </w:p>
        </w:tc>
        <w:tc>
          <w:tcPr>
            <w:tcW w:w="1911"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70</w:t>
            </w:r>
          </w:p>
        </w:tc>
      </w:tr>
      <w:tr w:rsidR="00F97911" w:rsidRPr="00187FAC" w:rsidTr="007047A3">
        <w:tc>
          <w:tcPr>
            <w:tcW w:w="3238" w:type="dxa"/>
            <w:gridSpan w:val="3"/>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simultaneous</w:t>
            </w:r>
          </w:p>
        </w:tc>
        <w:tc>
          <w:tcPr>
            <w:tcW w:w="1911"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7047A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seminars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8659B9"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7047A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F95049"/>
    <w:sectPr w:rsidR="00722886" w:rsidRPr="00187FAC" w:rsidSect="00F95049">
      <w:pgSz w:w="12240" w:h="15840"/>
      <w:pgMar w:top="709" w:right="1440" w:bottom="28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2668"/>
    <w:multiLevelType w:val="hybridMultilevel"/>
    <w:tmpl w:val="4C2A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187FAC"/>
    <w:rsid w:val="00211DE2"/>
    <w:rsid w:val="00257E5F"/>
    <w:rsid w:val="0037140D"/>
    <w:rsid w:val="003A0811"/>
    <w:rsid w:val="003F20C0"/>
    <w:rsid w:val="00432FA8"/>
    <w:rsid w:val="00591E93"/>
    <w:rsid w:val="006A7D57"/>
    <w:rsid w:val="007047A3"/>
    <w:rsid w:val="00722886"/>
    <w:rsid w:val="007922C9"/>
    <w:rsid w:val="007A36A1"/>
    <w:rsid w:val="008659B9"/>
    <w:rsid w:val="008A6C99"/>
    <w:rsid w:val="009E1D1A"/>
    <w:rsid w:val="00A71C99"/>
    <w:rsid w:val="00C00918"/>
    <w:rsid w:val="00C96C55"/>
    <w:rsid w:val="00CE1DA8"/>
    <w:rsid w:val="00DF7FB0"/>
    <w:rsid w:val="00EC3C8A"/>
    <w:rsid w:val="00F95049"/>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C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6</cp:revision>
  <dcterms:created xsi:type="dcterms:W3CDTF">2018-01-21T16:08:00Z</dcterms:created>
  <dcterms:modified xsi:type="dcterms:W3CDTF">2018-01-23T18:53:00Z</dcterms:modified>
</cp:coreProperties>
</file>